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0"/>
        <w:rPr>
          <w:rFonts w:hint="eastAsia" w:ascii="仿宋_GB2312" w:hAnsi="仿宋_GB2312" w:eastAsia="仿宋_GB2312" w:cs="仿宋_GB2312"/>
          <w:b/>
          <w:bCs/>
          <w:sz w:val="40"/>
          <w:szCs w:val="40"/>
        </w:rPr>
      </w:pPr>
    </w:p>
    <w:p>
      <w:pPr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cstheme="minorEastAsia"/>
          <w:b/>
          <w:bCs/>
          <w:spacing w:val="-20"/>
          <w:sz w:val="40"/>
          <w:szCs w:val="40"/>
          <w:lang w:eastAsia="zh-CN"/>
        </w:rPr>
        <w:t>华为新金宝2#厂房</w:t>
      </w:r>
      <w:r>
        <w:rPr>
          <w:rFonts w:hint="eastAsia" w:asciiTheme="minorEastAsia" w:hAnsiTheme="minorEastAsia" w:cstheme="minorEastAsia"/>
          <w:b/>
          <w:bCs/>
          <w:spacing w:val="-20"/>
          <w:sz w:val="40"/>
          <w:szCs w:val="40"/>
          <w:lang w:val="en-US" w:eastAsia="zh-CN"/>
        </w:rPr>
        <w:t>二</w:t>
      </w:r>
      <w:r>
        <w:rPr>
          <w:rFonts w:hint="eastAsia" w:asciiTheme="minorEastAsia" w:hAnsiTheme="minorEastAsia" w:cstheme="minorEastAsia"/>
          <w:b/>
          <w:bCs/>
          <w:spacing w:val="-20"/>
          <w:sz w:val="40"/>
          <w:szCs w:val="40"/>
          <w:lang w:eastAsia="zh-CN"/>
        </w:rPr>
        <w:t>楼和生活区防雷检测</w:t>
      </w:r>
      <w:r>
        <w:rPr>
          <w:rFonts w:hint="eastAsia" w:asciiTheme="minorEastAsia" w:hAnsiTheme="minorEastAsia" w:cstheme="minorEastAsia"/>
          <w:b/>
          <w:bCs/>
          <w:spacing w:val="-20"/>
          <w:sz w:val="40"/>
          <w:szCs w:val="40"/>
        </w:rPr>
        <w:t>项目</w:t>
      </w:r>
    </w:p>
    <w:p>
      <w:pPr>
        <w:pStyle w:val="2"/>
        <w:ind w:firstLine="210"/>
        <w:rPr>
          <w:rFonts w:hint="eastAsia" w:ascii="仿宋_GB2312" w:hAnsi="仿宋_GB2312" w:eastAsia="仿宋_GB2312" w:cs="仿宋_GB2312"/>
        </w:rPr>
      </w:pPr>
    </w:p>
    <w:p>
      <w:pPr>
        <w:pStyle w:val="2"/>
        <w:ind w:firstLine="210"/>
        <w:rPr>
          <w:rFonts w:hint="eastAsia" w:ascii="仿宋_GB2312" w:hAnsi="仿宋_GB2312" w:eastAsia="仿宋_GB2312" w:cs="仿宋_GB2312"/>
        </w:rPr>
      </w:pPr>
    </w:p>
    <w:p>
      <w:pPr>
        <w:pStyle w:val="2"/>
        <w:ind w:firstLine="210"/>
        <w:rPr>
          <w:rFonts w:hint="eastAsia" w:ascii="仿宋_GB2312" w:hAnsi="仿宋_GB2312" w:eastAsia="仿宋_GB2312" w:cs="仿宋_GB2312"/>
        </w:rPr>
      </w:pPr>
    </w:p>
    <w:p>
      <w:pPr>
        <w:pStyle w:val="2"/>
        <w:ind w:firstLine="210"/>
        <w:rPr>
          <w:rFonts w:hint="eastAsia" w:ascii="仿宋_GB2312" w:hAnsi="仿宋_GB2312" w:eastAsia="仿宋_GB2312" w:cs="仿宋_GB231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72"/>
          <w:szCs w:val="72"/>
        </w:rPr>
      </w:pPr>
      <w:r>
        <w:rPr>
          <w:rFonts w:hint="eastAsia" w:ascii="仿宋_GB2312" w:hAnsi="仿宋_GB2312" w:eastAsia="仿宋_GB2312" w:cs="仿宋_GB2312"/>
          <w:b/>
          <w:bCs/>
          <w:sz w:val="72"/>
          <w:szCs w:val="72"/>
        </w:rPr>
        <w:t>招   标　 文   件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招标编号：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  <w:t>HNGTJT202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  <w:t>-0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  <w:t>01</w:t>
      </w:r>
    </w:p>
    <w:p>
      <w:pPr>
        <w:spacing w:line="440" w:lineRule="exact"/>
        <w:ind w:firstLine="1108" w:firstLineChars="345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ind w:firstLine="1108" w:firstLineChars="345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ind w:firstLine="1108" w:firstLineChars="345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ind w:firstLine="210"/>
        <w:rPr>
          <w:rFonts w:hint="eastAsia" w:ascii="仿宋_GB2312" w:hAnsi="仿宋_GB2312" w:eastAsia="仿宋_GB2312" w:cs="仿宋_GB2312"/>
        </w:rPr>
      </w:pPr>
    </w:p>
    <w:p>
      <w:pPr>
        <w:spacing w:line="440" w:lineRule="exact"/>
        <w:ind w:firstLine="1108" w:firstLineChars="345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招标人：湖 南 港 盛 建 设 有 限 公 司</w:t>
      </w:r>
    </w:p>
    <w:p>
      <w:pPr>
        <w:spacing w:line="54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二〇二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月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6"/>
          <w:szCs w:val="32"/>
        </w:rPr>
      </w:pPr>
      <w:r>
        <w:rPr>
          <w:rFonts w:hint="eastAsia" w:ascii="仿宋_GB2312" w:hAnsi="仿宋_GB2312" w:eastAsia="仿宋_GB2312" w:cs="仿宋_GB2312"/>
          <w:sz w:val="36"/>
          <w:szCs w:val="32"/>
          <w:lang w:val="en-US" w:eastAsia="zh-CN"/>
        </w:rPr>
        <w:t xml:space="preserve"> 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招标公告</w:t>
      </w: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本次招标金额在国家规定公开招标限额以下，由我司依法依规自行组织，采用简易招标方式确定中标单位。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项目概况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华为新金宝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2#厂房二楼和生活区防雷检测项目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2、建设地点：湖南城陵矶新港区；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3、项目基本情况：华为产业园2#厂房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楼和生活区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共计约154000平方米（附件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建筑面积进行防雷检测工作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预算控制价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12420元（见附件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工期要求：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天（日历天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、招标范围：详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质量要求：符合国家颁布的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防雷检测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投标人资格要求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1、具有独立法人资格并依法取得企业营业执照，营业执照处于有效期；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具有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</w:rPr>
        <w:t>建设工程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lang w:eastAsia="zh-CN"/>
        </w:rPr>
        <w:t>防雷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检测资质证书、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lang w:eastAsia="zh-CN"/>
        </w:rPr>
        <w:t>防雷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检测机构评估认可证书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pStyle w:val="3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3、无不良信用记录，提供在“信用中国”的查询复印件加盖公章。</w:t>
      </w:r>
    </w:p>
    <w:p>
      <w:pPr>
        <w:pStyle w:val="3"/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  <w:lang w:val="en-US" w:eastAsia="zh-CN" w:bidi="ar-SA"/>
        </w:rPr>
        <w:t>（信用中国网址：  https://www.creditchina.gov.cn/?navPage=0）</w:t>
      </w:r>
    </w:p>
    <w:p>
      <w:pPr>
        <w:pStyle w:val="3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资格审查</w:t>
      </w:r>
    </w:p>
    <w:p>
      <w:pPr>
        <w:pStyle w:val="3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  <w:lang w:val="en-US" w:eastAsia="zh-CN" w:bidi="ar-SA"/>
        </w:rPr>
        <w:t>开标时现场核验，提供法定代表人身份证明（非法定代表人参加的须提供授权委托书）、营业执照、信用信息报告、投标保证金银行转账回单（以上文件须加盖公章），现场开标时投标人代表须提供身份证原件。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评标办法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本次招标采用“最低价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法”评标。投标人根据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自身经营状况结合市场行情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进行报价，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报价格式见附件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，报价文件中总价和各子项单价均不得超过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招标控制价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清单金额（</w:t>
      </w:r>
      <w:r>
        <w:rPr>
          <w:rFonts w:hint="eastAsia" w:ascii="仿宋_GB2312" w:hAnsi="仿宋_GB2312" w:eastAsia="仿宋_GB2312" w:cs="仿宋_GB2312"/>
          <w:sz w:val="32"/>
          <w:szCs w:val="32"/>
        </w:rPr>
        <w:t>如投标人认为预算清单中价格有误，须在开标前规定的时间内向招标人提出质疑，按招标人核实的回复意见执行）。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投标保证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1、投标保证金的金额（人民币）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万元整（￥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0000.00元）；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2、投标保证金到账截止时间：202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日1</w:t>
      </w:r>
      <w:r>
        <w:rPr>
          <w:rFonts w:hint="eastAsia" w:ascii="仿宋_GB2312" w:hAnsi="仿宋_GB2312" w:eastAsia="仿宋_GB2312" w:cs="仿宋_GB2312"/>
          <w:sz w:val="32"/>
          <w:szCs w:val="32"/>
        </w:rPr>
        <w:t>2时00分前到账；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3、缴纳方式：银行转账。投标保证金从投标人单位的基本账户以银行转账方式一次性按时、足额转入我司指定账号。未中标单位投标保证金在确定中标人后3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个工作日</w:t>
      </w:r>
      <w:r>
        <w:rPr>
          <w:rFonts w:hint="eastAsia" w:ascii="仿宋_GB2312" w:hAnsi="仿宋_GB2312" w:eastAsia="仿宋_GB2312" w:cs="仿宋_GB2312"/>
          <w:sz w:val="32"/>
          <w:szCs w:val="32"/>
        </w:rPr>
        <w:t>内原路退还，不计利息。缴款账号信息如下：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账户名：湖 南 港 盛 建 设 有 限 公 司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开户行：工商银行自贸区支行（原名工商银行经开区支行）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银行账号：1907060509200021575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招标文件获取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凡有意参加本次投标的单位，请于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登录湖南临港开发投资集团有限公司官网（http://hngtjt.cn/）下载招标文件。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投标文件递交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投标文件须包含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  <w:lang w:val="en-US" w:eastAsia="zh-CN" w:bidi="ar-SA"/>
        </w:rPr>
        <w:t>法定代表人身份证明（非法定代表人参与投标的须提供授权委托书）、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营业执照、资质证书、投标保证金银行转账回单、“信用中国”的查询报告、投标清单（以上复印件须加盖公章），投标文件递交的截止时间及开标时间为202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下午14时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0分，开标地点为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城陵矶</w:t>
      </w:r>
      <w:r>
        <w:rPr>
          <w:rFonts w:hint="eastAsia" w:ascii="仿宋_GB2312" w:hAnsi="仿宋_GB2312" w:eastAsia="仿宋_GB2312" w:cs="仿宋_GB2312"/>
          <w:sz w:val="32"/>
          <w:szCs w:val="32"/>
        </w:rPr>
        <w:t>新港区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高新产业园2号栋21楼2101会议室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发布公告的媒介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招标公告在湖南临港开发投资集团有限公司官网（http://hngtjt.cn/）发布。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评标小组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本次招标评标小组成员：在开标前1天，由我司招标领导小组审定。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其它</w:t>
      </w:r>
    </w:p>
    <w:p>
      <w:pPr>
        <w:pStyle w:val="3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中标单位须遵守我司相关管理制度，中标后一周内与我公司签订合同，如中标人违反我公司相关规定，将列入黑名单，5年内不允许再参与本司业务，并按我司制度进行相应处罚。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联系方式</w:t>
      </w:r>
    </w:p>
    <w:p>
      <w:pPr>
        <w:pStyle w:val="3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招 标 人： 湖 南 港 盛 建 设 有 限 公 司 </w:t>
      </w:r>
    </w:p>
    <w:p>
      <w:pPr>
        <w:pStyle w:val="3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  址： 湖南城陵矶临港新区</w:t>
      </w:r>
    </w:p>
    <w:p>
      <w:pPr>
        <w:pStyle w:val="3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联 系 人：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何小姐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</w:p>
    <w:p>
      <w:pPr>
        <w:pStyle w:val="3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电    话：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18873008998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</w:p>
    <w:p>
      <w:pPr>
        <w:pStyle w:val="3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邮    箱：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2464088401@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qq.com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Toc1533"/>
      <w:bookmarkStart w:id="1" w:name="_Toc6728"/>
      <w:bookmarkStart w:id="2" w:name="_Toc5650"/>
      <w:r>
        <w:rPr>
          <w:rFonts w:hint="eastAsia" w:ascii="仿宋_GB2312" w:hAnsi="仿宋_GB2312" w:eastAsia="仿宋_GB2312" w:cs="仿宋_GB2312"/>
          <w:b/>
          <w:sz w:val="32"/>
          <w:szCs w:val="32"/>
        </w:rPr>
        <w:t>第二章  投标人须知</w:t>
      </w:r>
      <w:bookmarkEnd w:id="0"/>
      <w:bookmarkEnd w:id="1"/>
      <w:bookmarkEnd w:id="2"/>
    </w:p>
    <w:tbl>
      <w:tblPr>
        <w:tblStyle w:val="11"/>
        <w:tblpPr w:leftFromText="180" w:rightFromText="180" w:vertAnchor="text" w:horzAnchor="page" w:tblpX="1909" w:tblpY="288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0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tblHeader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条款号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条款名称</w:t>
            </w:r>
          </w:p>
        </w:tc>
        <w:tc>
          <w:tcPr>
            <w:tcW w:w="6096" w:type="dxa"/>
            <w:noWrap/>
            <w:vAlign w:val="center"/>
          </w:tcPr>
          <w:p>
            <w:pPr>
              <w:ind w:left="-103" w:leftChars="-49" w:firstLine="643" w:firstLineChars="201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编列内容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770" w:type="dxa"/>
            <w:noWrap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是否接受</w:t>
            </w:r>
          </w:p>
          <w:p>
            <w:pPr>
              <w:ind w:firstLine="160" w:firstLineChars="5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联合体投标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trike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trike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踏勘现场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trike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不组织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,自行踏勘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  包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不允许。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投标人要求澄清招标文件的时间和方式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截止时间：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日17时00分 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邮件发送。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投标截止时间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日14时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开标时间、地点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32"/>
                <w:szCs w:val="32"/>
                <w:lang w:val="en-US" w:eastAsia="zh-CN" w:bidi="ar-SA"/>
              </w:rPr>
              <w:t>同投标截止时间，开标及投标文件递交地点（湖南临港开发投资集团21楼2101会议室）。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澄清和修改招标文件的方式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在湖南临港开发投资集团有限公司官网上发布。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是否允许递交备选投标方案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不允许。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签字和（或）盖章要求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投标文件应当并加盖投标人的单位公章。投标人加盖的单位公章与其营业执照的单位名称应当一致。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投标文件份数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中标单位在领取中标通知书之前，需提供三套完整的纸质投标文件用于备案。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装订要求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胶装。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是否退还投标文件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32"/>
                <w:szCs w:val="32"/>
                <w:lang w:val="en-US" w:eastAsia="zh-CN" w:bidi="ar-SA"/>
              </w:rPr>
              <w:t>评标小组的组建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32"/>
                <w:szCs w:val="32"/>
                <w:lang w:val="en-US" w:eastAsia="zh-CN" w:bidi="ar-SA"/>
              </w:rPr>
              <w:t>评标小组成员在开标前1天，由公司招标领导小组审定。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中标候选人排序和确定中标人方式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32"/>
                <w:szCs w:val="32"/>
                <w:highlight w:val="none"/>
                <w:lang w:val="en-US" w:eastAsia="zh-CN" w:bidi="ar-SA"/>
              </w:rPr>
              <w:t>本次招标按有效投标报价由低到高确定排序前三名为中标候选人，报价最低者为中标单位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履约担保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32"/>
                <w:szCs w:val="32"/>
                <w:lang w:val="en-US" w:eastAsia="zh-CN" w:bidi="ar-SA"/>
              </w:rPr>
              <w:t>中标单位投标保证金转为履约保证金。履约保证金在环保验收合格后原路退还，不计利息。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投标报价</w:t>
            </w:r>
          </w:p>
        </w:tc>
        <w:tc>
          <w:tcPr>
            <w:tcW w:w="6096" w:type="dxa"/>
            <w:noWrap/>
            <w:vAlign w:val="center"/>
          </w:tcPr>
          <w:p>
            <w:pPr>
              <w:pStyle w:val="19"/>
              <w:spacing w:line="32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32"/>
                <w:szCs w:val="32"/>
                <w:lang w:val="en-US" w:eastAsia="zh-CN" w:bidi="ar-SA"/>
              </w:rPr>
              <w:t>在满足招标文件质量要求的前提下，各投标人结合市场行情及自身经营状况自行报价，报价格式见附件1。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中标公示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中标候选人在招标人官网公示，公示期3个工作日。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监  督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32"/>
                <w:szCs w:val="32"/>
                <w:lang w:val="en-US" w:eastAsia="zh-CN" w:bidi="ar-SA"/>
              </w:rPr>
              <w:t>本项目的招标投标活动接受投标人、公司纪检及相关部门监督。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其它</w:t>
            </w:r>
          </w:p>
        </w:tc>
        <w:tc>
          <w:tcPr>
            <w:tcW w:w="6096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中标人须自觉接受招标人公司现行管理制度。</w:t>
            </w:r>
          </w:p>
        </w:tc>
      </w:tr>
    </w:tbl>
    <w:p>
      <w:pPr>
        <w:widowControl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ind w:right="-92" w:rightChars="-44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ind w:right="-92" w:rightChars="-44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ind w:right="-92" w:rightChars="-44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ind w:right="-92" w:rightChars="-44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ind w:right="-92" w:rightChars="-44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ind w:right="-92" w:rightChars="-44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ind w:right="-92" w:rightChars="-44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ind w:right="-92" w:rightChars="-44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ind w:right="-92" w:rightChars="-44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ind w:right="-92" w:rightChars="-44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ind w:right="-92" w:rightChars="-44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ind w:right="-92" w:rightChars="-44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ind w:right="-92" w:rightChars="-44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第三章  合同文本</w:t>
      </w:r>
    </w:p>
    <w:p>
      <w:pPr>
        <w:spacing w:line="291" w:lineRule="auto"/>
        <w:ind w:right="-92" w:rightChars="-4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line="360" w:lineRule="auto"/>
        <w:ind w:right="-92" w:rightChars="-44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pStyle w:val="5"/>
        <w:widowControl/>
        <w:spacing w:before="0" w:after="0" w:line="360" w:lineRule="auto"/>
        <w:ind w:right="-92" w:rightChars="-4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  <w:shd w:val="clear" w:color="auto" w:fill="FFFFFF"/>
          <w:lang w:val="en-US" w:eastAsia="zh-CN"/>
        </w:rPr>
      </w:pPr>
    </w:p>
    <w:p>
      <w:pPr>
        <w:pStyle w:val="5"/>
        <w:widowControl/>
        <w:spacing w:before="0" w:after="0" w:line="360" w:lineRule="auto"/>
        <w:ind w:right="-92" w:rightChars="-4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  <w:shd w:val="clear" w:color="auto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  <w:shd w:val="clear" w:color="auto" w:fill="FFFFFF"/>
          <w:lang w:val="en-US" w:eastAsia="zh-CN"/>
        </w:rPr>
        <w:t>华为新金宝2#厂房二楼和生活区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  <w:shd w:val="clear" w:color="auto" w:fill="FFFFFF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  <w:shd w:val="clear" w:color="auto" w:fill="FFFFFF"/>
          <w:lang w:val="en-US" w:eastAsia="zh-CN"/>
        </w:rPr>
        <w:t>防雷检测</w:t>
      </w:r>
    </w:p>
    <w:p>
      <w:pPr>
        <w:pStyle w:val="5"/>
        <w:widowControl/>
        <w:spacing w:before="0" w:after="0" w:line="360" w:lineRule="auto"/>
        <w:ind w:right="-92" w:rightChars="-44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  <w:shd w:val="clear" w:color="auto" w:fill="FFFFFF"/>
        </w:rPr>
      </w:pPr>
    </w:p>
    <w:p>
      <w:pPr>
        <w:pStyle w:val="5"/>
        <w:widowControl/>
        <w:spacing w:before="0" w:after="0" w:line="360" w:lineRule="auto"/>
        <w:ind w:right="-92" w:rightChars="-4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  <w:shd w:val="clear" w:color="auto" w:fill="FFFFFF"/>
          <w:lang w:val="en-US"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  <w:shd w:val="clear" w:color="auto" w:fill="FFFFFF"/>
        </w:rPr>
        <w:t>合同</w:t>
      </w:r>
    </w:p>
    <w:p>
      <w:pPr>
        <w:spacing w:line="360" w:lineRule="auto"/>
        <w:ind w:right="-92" w:rightChars="-44"/>
        <w:jc w:val="center"/>
        <w:rPr>
          <w:rFonts w:hint="eastAsia" w:ascii="仿宋_GB2312" w:hAnsi="仿宋_GB2312" w:eastAsia="仿宋_GB2312" w:cs="仿宋_GB2312"/>
          <w:spacing w:val="-15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ind w:right="-92" w:rightChars="-44"/>
        <w:jc w:val="center"/>
        <w:rPr>
          <w:rFonts w:hint="eastAsia" w:ascii="仿宋_GB2312" w:hAnsi="仿宋_GB2312" w:eastAsia="仿宋_GB2312" w:cs="仿宋_GB2312"/>
          <w:spacing w:val="-15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ind w:right="-92" w:rightChars="-44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right="-92" w:rightChars="-44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right="-92" w:rightChars="-44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right="-92" w:rightChars="-44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right="-92" w:rightChars="-44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before="126" w:line="237" w:lineRule="auto"/>
        <w:ind w:left="3524" w:right="-92" w:rightChars="-44" w:hanging="26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工程名称：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华为新金宝2#厂房二楼和生活区防雷检测</w:t>
      </w:r>
    </w:p>
    <w:p>
      <w:pPr>
        <w:spacing w:line="360" w:lineRule="auto"/>
        <w:ind w:right="-92" w:rightChars="-44" w:firstLine="960" w:firstLineChars="300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工程地点：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湖南城陵矶新港区</w:t>
      </w:r>
    </w:p>
    <w:p>
      <w:pPr>
        <w:spacing w:line="360" w:lineRule="auto"/>
        <w:ind w:right="-92" w:rightChars="-44" w:firstLine="960" w:firstLineChars="300"/>
        <w:rPr>
          <w:rFonts w:hint="eastAsia" w:ascii="仿宋_GB2312" w:hAnsi="仿宋_GB2312" w:eastAsia="仿宋_GB2312" w:cs="仿宋_GB2312"/>
          <w:color w:val="80808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湖南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>港盛建设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有限公司</w:t>
      </w:r>
    </w:p>
    <w:p>
      <w:pPr>
        <w:spacing w:line="360" w:lineRule="auto"/>
        <w:ind w:right="-92" w:rightChars="-44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ind w:right="-92" w:rightChars="-4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湖南港盛建设有限公司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adjustRightInd w:val="0"/>
        <w:snapToGrid w:val="0"/>
        <w:spacing w:line="360" w:lineRule="auto"/>
        <w:ind w:right="-92" w:rightChars="-44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adjustRightInd w:val="0"/>
        <w:snapToGrid w:val="0"/>
        <w:spacing w:line="360" w:lineRule="auto"/>
        <w:ind w:right="-92" w:rightChars="-4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经我司依法招标，确定乙方为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湖南港盛建设有限公司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防雷检测服务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单位，现依照相关法律、法规，遵循平等、自愿、公平和诚实信用原则，签订本合同。</w:t>
      </w:r>
    </w:p>
    <w:p>
      <w:pPr>
        <w:adjustRightInd w:val="0"/>
        <w:snapToGrid w:val="0"/>
        <w:spacing w:line="360" w:lineRule="auto"/>
        <w:ind w:right="-92" w:rightChars="-44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一、工程概况</w:t>
      </w:r>
    </w:p>
    <w:p>
      <w:pPr>
        <w:adjustRightInd w:val="0"/>
        <w:snapToGrid w:val="0"/>
        <w:spacing w:line="360" w:lineRule="auto"/>
        <w:ind w:right="-92" w:rightChars="-44" w:firstLine="640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华为新金宝2#厂房二楼和生活区防雷检测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；</w:t>
      </w:r>
    </w:p>
    <w:p>
      <w:pPr>
        <w:adjustRightInd w:val="0"/>
        <w:snapToGrid w:val="0"/>
        <w:spacing w:line="360" w:lineRule="auto"/>
        <w:ind w:right="-92" w:rightChars="-44"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咨询服务内容：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华为新金宝2#厂房二楼和生活区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防雷检测相关工作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5" w:line="600" w:lineRule="exact"/>
        <w:ind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检测项目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1" w:line="600" w:lineRule="exact"/>
        <w:ind w:left="55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甲方委托乙方检测的检测项目包括(以打“■”为准):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9" w:line="600" w:lineRule="exact"/>
        <w:ind w:left="55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(1)■接闪器的检测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line="600" w:lineRule="exact"/>
        <w:ind w:left="55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(2)■引下线检测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600" w:lineRule="exact"/>
        <w:ind w:left="55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(3)■接地装置检测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line="600" w:lineRule="exact"/>
        <w:ind w:left="55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(4)■等电位连接检测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600" w:lineRule="exact"/>
        <w:ind w:left="55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6"/>
          <w:sz w:val="32"/>
          <w:szCs w:val="32"/>
        </w:rPr>
        <w:t>(5)■浪涌保护器(</w:t>
      </w:r>
      <w:r>
        <w:rPr>
          <w:rFonts w:hint="eastAsia" w:ascii="仿宋_GB2312" w:hAnsi="仿宋_GB2312" w:eastAsia="仿宋_GB2312" w:cs="仿宋_GB2312"/>
          <w:sz w:val="32"/>
          <w:szCs w:val="32"/>
        </w:rPr>
        <w:t>SPD</w:t>
      </w:r>
      <w:r>
        <w:rPr>
          <w:rFonts w:hint="eastAsia" w:ascii="仿宋_GB2312" w:hAnsi="仿宋_GB2312" w:eastAsia="仿宋_GB2312" w:cs="仿宋_GB2312"/>
          <w:spacing w:val="46"/>
          <w:sz w:val="32"/>
          <w:szCs w:val="32"/>
        </w:rPr>
        <w:t>)的检测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600" w:lineRule="exact"/>
        <w:ind w:left="55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(6)■防侧击装置的检测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line="600" w:lineRule="exact"/>
        <w:ind w:left="55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(7)■系统电源的检测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4" w:line="600" w:lineRule="exact"/>
        <w:ind w:left="553" w:right="-92" w:rightChars="-44"/>
        <w:textAlignment w:val="auto"/>
        <w:rPr>
          <w:rFonts w:hint="eastAsia" w:ascii="仿宋_GB2312" w:hAnsi="仿宋_GB2312" w:eastAsia="仿宋_GB2312" w:cs="仿宋_GB2312"/>
          <w:spacing w:val="1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3"/>
          <w:sz w:val="32"/>
          <w:szCs w:val="32"/>
        </w:rPr>
        <w:t>□其他：</w:t>
      </w:r>
      <w:r>
        <w:rPr>
          <w:rFonts w:hint="eastAsia" w:ascii="仿宋_GB2312" w:hAnsi="仿宋_GB2312" w:eastAsia="仿宋_GB2312" w:cs="仿宋_GB2312"/>
          <w:spacing w:val="4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7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13"/>
          <w:sz w:val="32"/>
          <w:szCs w:val="32"/>
          <w:u w:val="single" w:color="auto"/>
        </w:rPr>
        <w:t>包含但不限于以上防雷检测项目</w:t>
      </w:r>
      <w:r>
        <w:rPr>
          <w:rFonts w:hint="eastAsia" w:ascii="仿宋_GB2312" w:hAnsi="仿宋_GB2312" w:eastAsia="仿宋_GB2312" w:cs="仿宋_GB2312"/>
          <w:spacing w:val="39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4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4" w:line="600" w:lineRule="exact"/>
        <w:ind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1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pacing w:val="11"/>
          <w:sz w:val="32"/>
          <w:szCs w:val="32"/>
        </w:rPr>
        <w:t>检测标准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1" w:line="600" w:lineRule="exact"/>
        <w:ind w:left="415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《建筑物防雷设计规范》</w:t>
      </w:r>
      <w:r>
        <w:rPr>
          <w:rFonts w:hint="eastAsia" w:ascii="仿宋_GB2312" w:hAnsi="仿宋_GB2312" w:eastAsia="仿宋_GB2312" w:cs="仿宋_GB2312"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spacing w:val="5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50057-2010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8" w:line="600" w:lineRule="exact"/>
        <w:ind w:left="415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《建筑物防雷装置检测技术规范》</w:t>
      </w:r>
      <w:r>
        <w:rPr>
          <w:rFonts w:hint="eastAsia" w:ascii="仿宋_GB2312" w:hAnsi="仿宋_GB2312" w:eastAsia="仿宋_GB2312" w:cs="仿宋_GB2312"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/T</w:t>
      </w:r>
      <w:r>
        <w:rPr>
          <w:rFonts w:hint="eastAsia" w:ascii="仿宋_GB2312" w:hAnsi="仿宋_GB2312" w:eastAsia="仿宋_GB2312" w:cs="仿宋_GB2312"/>
          <w:spacing w:val="4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2143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1—2015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line="600" w:lineRule="exact"/>
        <w:ind w:left="415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position w:val="20"/>
          <w:sz w:val="32"/>
          <w:szCs w:val="32"/>
        </w:rPr>
        <w:t>《建筑物电子信息系统防雷技术规范》</w:t>
      </w:r>
      <w:r>
        <w:rPr>
          <w:rFonts w:hint="eastAsia" w:ascii="仿宋_GB2312" w:hAnsi="仿宋_GB2312" w:eastAsia="仿宋_GB2312" w:cs="仿宋_GB2312"/>
          <w:position w:val="20"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spacing w:val="43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position w:val="20"/>
          <w:sz w:val="32"/>
          <w:szCs w:val="32"/>
        </w:rPr>
        <w:t>50343-2</w:t>
      </w:r>
      <w:r>
        <w:rPr>
          <w:rFonts w:hint="eastAsia" w:ascii="仿宋_GB2312" w:hAnsi="仿宋_GB2312" w:eastAsia="仿宋_GB2312" w:cs="仿宋_GB2312"/>
          <w:spacing w:val="7"/>
          <w:position w:val="20"/>
          <w:sz w:val="32"/>
          <w:szCs w:val="32"/>
        </w:rPr>
        <w:t>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600" w:lineRule="exact"/>
        <w:ind w:left="415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《建筑物防雷工程施工与质量验收规范》</w:t>
      </w:r>
      <w:r>
        <w:rPr>
          <w:rFonts w:hint="eastAsia" w:ascii="仿宋_GB2312" w:hAnsi="仿宋_GB2312" w:eastAsia="仿宋_GB2312" w:cs="仿宋_GB2312"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50601-2010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4" w:line="600" w:lineRule="exact"/>
        <w:ind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检测费用的核算与支付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1" w:line="600" w:lineRule="exact"/>
        <w:ind w:left="55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(一)双方同意按照下列方式核算检测费用。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4" w:line="600" w:lineRule="exact"/>
        <w:ind w:left="319" w:leftChars="152" w:right="-92" w:rightChars="-44" w:firstLine="550" w:firstLineChars="1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本合同检测费用，经公开简易比选，检测单价确定为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元/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㎡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,项目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面积为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</w:rPr>
        <w:t>154000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㎡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,合同金额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包干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不进行结算评审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3"/>
        <w:tblW w:w="8650" w:type="dxa"/>
        <w:tblInd w:w="3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3429"/>
        <w:gridCol w:w="2384"/>
        <w:gridCol w:w="2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600" w:lineRule="exact"/>
              <w:ind w:left="95" w:right="-92" w:rightChars="-44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32"/>
                <w:szCs w:val="32"/>
              </w:rPr>
              <w:t>序号</w:t>
            </w:r>
          </w:p>
        </w:tc>
        <w:tc>
          <w:tcPr>
            <w:tcW w:w="3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ind w:left="1331" w:right="-92" w:rightChars="-44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项目名称</w:t>
            </w:r>
          </w:p>
        </w:tc>
        <w:tc>
          <w:tcPr>
            <w:tcW w:w="2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ind w:left="165" w:right="-92" w:rightChars="-44" w:firstLine="332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面积(</w:t>
            </w: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lang w:eastAsia="zh-CN"/>
              </w:rPr>
              <w:t>㎡</w:t>
            </w: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)</w:t>
            </w:r>
          </w:p>
        </w:tc>
        <w:tc>
          <w:tcPr>
            <w:tcW w:w="21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600" w:lineRule="exact"/>
              <w:ind w:left="368" w:right="-92" w:rightChars="-44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单价(元/</w:t>
            </w: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lang w:eastAsia="zh-CN"/>
              </w:rPr>
              <w:t>㎡</w:t>
            </w: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line="600" w:lineRule="exact"/>
              <w:ind w:left="285" w:right="-92" w:rightChars="-44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711" w:right="-92" w:rightChars="-44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line="600" w:lineRule="exact"/>
              <w:ind w:left="685" w:right="-92" w:rightChars="-44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line="600" w:lineRule="exact"/>
              <w:ind w:left="808" w:right="-92" w:rightChars="-44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line="600" w:lineRule="exact"/>
        <w:ind w:left="55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(二)双方同意按照下列支付方式支付检测费用。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8" w:line="600" w:lineRule="exact"/>
        <w:ind w:right="-92" w:rightChars="-44" w:firstLine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pacing w:val="5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乙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方进行防雷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检测，出具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合格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测报告后，甲方向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乙方支付项目对应检测费用的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8" w:line="600" w:lineRule="exact"/>
        <w:ind w:right="-92" w:rightChars="-44" w:firstLine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3.乙方每次申请合同费用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时需提供有效增值税专用发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line="600" w:lineRule="exact"/>
        <w:ind w:left="574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检测报告的交付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line="600" w:lineRule="exact"/>
        <w:ind w:right="-92" w:rightChars="-44" w:firstLine="7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(一)乙方交付检测报告一式肆份。如甲方对部分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检测项目的检测报告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份数有要求，应及时提前告知乙方。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line="600" w:lineRule="exact"/>
        <w:ind w:left="71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(二)双方约定按照下列第</w:t>
      </w:r>
      <w:r>
        <w:rPr>
          <w:rFonts w:hint="eastAsia" w:ascii="仿宋_GB2312" w:hAnsi="仿宋_GB2312" w:eastAsia="仿宋_GB2312" w:cs="仿宋_GB2312"/>
          <w:spacing w:val="-126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u w:val="single" w:color="auto"/>
        </w:rPr>
        <w:t>2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种方式交付检测报告。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9" w:line="600" w:lineRule="exact"/>
        <w:ind w:left="57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pacing w:val="4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甲方上门领取检测报告。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9" w:line="600" w:lineRule="exact"/>
        <w:ind w:left="57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3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乙方送检测报告给甲方。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3" w:line="600" w:lineRule="exact"/>
        <w:ind w:left="574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5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pacing w:val="-5"/>
          <w:sz w:val="32"/>
          <w:szCs w:val="32"/>
        </w:rPr>
        <w:t>甲方的权利义务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2" w:line="600" w:lineRule="exact"/>
        <w:ind w:right="-92" w:rightChars="-44" w:firstLine="7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(一)甲方不得将同一单位工程中的同一类型检测项目委托其他检测机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构进行检测。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5" w:line="600" w:lineRule="exact"/>
        <w:ind w:left="71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(二)甲方不得以任何方式要求乙方出具虚假检测报告。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line="600" w:lineRule="exact"/>
        <w:ind w:left="574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乙方的权利义务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right="-92" w:rightChars="-44" w:firstLine="7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(一)乙方应向甲方提供与本工程检测业务有关的资料，包括建设工程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防雷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检测资质证书、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防雷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检测机构评估认可证书及其附表的复印件。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600" w:lineRule="exact"/>
        <w:ind w:right="-92" w:rightChars="-44" w:firstLine="7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(二)乙方承诺与行政机关、法律法规授权的具有管理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公共事务职能的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组织以及本工程相关的设计单位、施工单位、监理单位无隶属关系或者其他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利害关系。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line="600" w:lineRule="exact"/>
        <w:ind w:right="-92" w:rightChars="-44" w:firstLine="7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)乙方应在甲方通知的日期进场开展检测活动。非乙方原因(如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雨、雪等恶劣天气或其他不可抗力事件等情形)致使检测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活动无法进行的，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检测日期顺延至上述情形结束。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line="600" w:lineRule="exact"/>
        <w:ind w:left="0" w:leftChars="0" w:right="-92" w:rightChars="-44" w:firstLine="65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(五)乙方现场检测时应遵守工程安全管理及其他工程现场管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line="600" w:lineRule="exact"/>
        <w:ind w:right="-92" w:rightChars="-44" w:firstLine="7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(六)检测结果不合格的，乙方应在获得检测结果后三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个工作日内通知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甲方。甲方收到不合格检测结果应尽早按排人员对不合结果进行整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改，整改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好以后乙方再按排人员进行检测，整改检测不再另行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2" w:line="600" w:lineRule="exact"/>
        <w:ind w:left="554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8"/>
          <w:sz w:val="32"/>
          <w:szCs w:val="32"/>
        </w:rPr>
        <w:t>第八条对检测结论异议的处理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8" w:line="600" w:lineRule="exact"/>
        <w:ind w:left="570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甲方对检测结论有异议的，由双方共同选定检测机构复检。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8" w:line="600" w:lineRule="exact"/>
        <w:ind w:right="-92" w:rightChars="-44" w:firstLine="5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复检费用由甲方预付，如复检结论与原检测结论相同，由甲方负担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复检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费用；反之，则由乙方负担复检费用。任何一方对复检结论仍有异议的，可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向建设主管部门申请专家论证解决。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1" w:line="600" w:lineRule="exact"/>
        <w:ind w:left="544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pacing w:val="11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</w:rPr>
        <w:t>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7" w:line="600" w:lineRule="exact"/>
        <w:ind w:right="-92" w:rightChars="-44" w:firstLine="68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(一)乙方及时处理各类数据，并在检测完成后5个工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作日内出具防雷</w:t>
      </w:r>
      <w:r>
        <w:rPr>
          <w:rFonts w:hint="eastAsia" w:ascii="仿宋_GB2312" w:hAnsi="仿宋_GB2312" w:eastAsia="仿宋_GB2312" w:cs="仿宋_GB2312"/>
          <w:sz w:val="32"/>
          <w:szCs w:val="32"/>
        </w:rPr>
        <w:t>装置检测报告，乙方未按照约定时间提交检测报告，每逾期一</w:t>
      </w:r>
      <w:r>
        <w:rPr>
          <w:rFonts w:hint="eastAsia" w:ascii="仿宋_GB2312" w:hAnsi="仿宋_GB2312" w:eastAsia="仿宋_GB2312" w:cs="仿宋_GB2312"/>
          <w:spacing w:val="-6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日应按相关检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测项目检测费用的5%向甲方支付违约金。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4" w:line="600" w:lineRule="exact"/>
        <w:ind w:right="-92" w:rightChars="-44" w:firstLine="72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(二)检测报告信息错误、未按照约定检测依据进行检测或者检测结论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判断错误的，乙方应进行更正或免费重新进行检测，给甲方造成损失的应予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以赔偿，由甲方原因造成上述错误的除外。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1" w:line="600" w:lineRule="exact"/>
        <w:ind w:left="563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2"/>
          <w:sz w:val="32"/>
          <w:szCs w:val="32"/>
        </w:rPr>
        <w:t>第十条履行方式及期限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9" w:line="600" w:lineRule="exact"/>
        <w:ind w:right="-92" w:rightChars="-44" w:firstLine="55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本合同履行期限自合同生效开始，甲方付清合同款项且乙方向甲方提交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全部检测报告止。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5" w:line="600" w:lineRule="exact"/>
        <w:ind w:left="563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7"/>
          <w:sz w:val="32"/>
          <w:szCs w:val="32"/>
        </w:rPr>
        <w:t>第十一条争议的解决方式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line="600" w:lineRule="exact"/>
        <w:ind w:right="-92" w:rightChars="-44" w:firstLine="55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双方履行本合同发生争议的，协商解决。协商不成，任何一方可向建设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主管部门提出申诉，也可向甲方住所地人民法院诉讼解决。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2" w:line="600" w:lineRule="exact"/>
        <w:ind w:left="553" w:right="-92" w:rightChars="-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23"/>
          <w:sz w:val="32"/>
          <w:szCs w:val="32"/>
        </w:rPr>
        <w:t>第十二条附则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line="600" w:lineRule="exact"/>
        <w:ind w:right="-92" w:rightChars="-44" w:firstLine="55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本合同自双方签字或者盖章之日起生效。本合同一式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份，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甲方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执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/>
          <w:lang w:eastAsia="zh-CN"/>
        </w:rPr>
        <w:t>伍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份，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乙方执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u w:val="single"/>
          <w:lang w:eastAsia="zh-CN"/>
        </w:rPr>
        <w:t>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份，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具有同等法律效力。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11"/>
        <w:tblpPr w:leftFromText="180" w:rightFromText="180" w:vertAnchor="text" w:horzAnchor="page" w:tblpX="1615" w:tblpY="1629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9"/>
        <w:gridCol w:w="4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1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甲方：（公章）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4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乙方：（公章）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1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法定代表人或其委托代理人：（签章）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4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法定代表人或其委托代理人：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41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4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开户银行：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账号：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以下为签章</w:t>
      </w:r>
    </w:p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1：检测范围及预算控制价</w:t>
      </w:r>
    </w:p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需防雷检测工作区域范围及数据统计表</w:t>
      </w:r>
    </w:p>
    <w:tbl>
      <w:tblPr>
        <w:tblStyle w:val="11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091"/>
        <w:gridCol w:w="2154"/>
        <w:gridCol w:w="2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检测范围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建筑面积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（平方米）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预算控制价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（0.73元/平）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2#厂房2楼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33296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 xml:space="preserve">24306.08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食堂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14845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 xml:space="preserve">10836.85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4栋宿舍楼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105572.52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 xml:space="preserve">77067.94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水泵房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303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 xml:space="preserve">221.19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合计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154016.52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 xml:space="preserve">112432.06 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备注：取整数计取，总建筑面积约154000平方米，预算控制价为112420元。</w:t>
      </w:r>
    </w:p>
    <w:p>
      <w:pPr>
        <w:widowControl/>
        <w:jc w:val="left"/>
        <w:rPr>
          <w:rFonts w:ascii="仿宋" w:hAnsi="仿宋" w:eastAsia="仿宋"/>
          <w:sz w:val="32"/>
          <w:szCs w:val="44"/>
        </w:rPr>
      </w:pPr>
    </w:p>
    <w:p>
      <w:pPr>
        <w:widowControl/>
        <w:jc w:val="left"/>
        <w:rPr>
          <w:rFonts w:ascii="仿宋" w:hAnsi="仿宋" w:eastAsia="仿宋"/>
          <w:sz w:val="32"/>
          <w:szCs w:val="44"/>
        </w:rPr>
      </w:pPr>
    </w:p>
    <w:p>
      <w:pPr>
        <w:widowControl/>
        <w:jc w:val="left"/>
        <w:rPr>
          <w:rFonts w:ascii="仿宋" w:hAnsi="仿宋" w:eastAsia="仿宋"/>
          <w:sz w:val="32"/>
          <w:szCs w:val="44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br w:type="page"/>
      </w:r>
    </w:p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_GB2312" w:hAnsi="仿宋_GB2312" w:eastAsia="仿宋_GB2312" w:cs="仿宋_GB2312"/>
          <w:b/>
          <w:bCs/>
          <w:sz w:val="40"/>
          <w:szCs w:val="4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vertAlign w:val="baseline"/>
          <w:lang w:val="en-US" w:eastAsia="zh-CN"/>
        </w:rPr>
        <w:t>：</w:t>
      </w:r>
    </w:p>
    <w:p>
      <w:pPr>
        <w:pStyle w:val="2"/>
        <w:widowControl w:val="0"/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b/>
          <w:bCs/>
          <w:sz w:val="40"/>
          <w:szCs w:val="40"/>
          <w:vertAlign w:val="baseline"/>
          <w:lang w:val="en-US" w:eastAsia="zh-CN"/>
        </w:rPr>
        <w:t>华为新金宝2#厂房二楼和生活区项目防雷检测项目投标报价清单</w:t>
      </w:r>
    </w:p>
    <w:tbl>
      <w:tblPr>
        <w:tblStyle w:val="11"/>
        <w:tblW w:w="136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639"/>
        <w:gridCol w:w="2277"/>
        <w:gridCol w:w="2476"/>
        <w:gridCol w:w="3343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</w:rPr>
              <w:t>检测范围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</w:rPr>
              <w:t>建筑面积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</w:rPr>
              <w:t>（平方米）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lang w:eastAsia="zh-CN"/>
              </w:rPr>
              <w:t>投标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</w:rPr>
              <w:t>控制价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</w:rPr>
              <w:t>（0.73元/平）</w:t>
            </w:r>
          </w:p>
        </w:tc>
        <w:tc>
          <w:tcPr>
            <w:tcW w:w="3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投标报价（元）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2#厂房2楼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33296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 xml:space="preserve">24306.08 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食堂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14845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 xml:space="preserve">10836.85 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4栋宿舍楼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105572.52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 xml:space="preserve">77067.94 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水泵房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303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 xml:space="preserve">221.19 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合计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1540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lang w:val="en-US" w:eastAsia="zh-CN"/>
              </w:rPr>
              <w:t>00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1124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lang w:val="en-US" w:eastAsia="zh-CN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3：比选流程</w:t>
      </w:r>
    </w:p>
    <w:p>
      <w:pPr>
        <w:pStyle w:val="2"/>
        <w:widowControl w:val="0"/>
        <w:numPr>
          <w:ilvl w:val="0"/>
          <w:numId w:val="3"/>
        </w:numPr>
        <w:spacing w:line="360" w:lineRule="auto"/>
        <w:ind w:left="0" w:leftChars="0" w:firstLine="0" w:firstLineChars="0"/>
        <w:jc w:val="left"/>
        <w:outlineLvl w:val="0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  <w:t>投标人签到；</w:t>
      </w:r>
    </w:p>
    <w:p>
      <w:pPr>
        <w:pStyle w:val="2"/>
        <w:widowControl w:val="0"/>
        <w:numPr>
          <w:ilvl w:val="0"/>
          <w:numId w:val="3"/>
        </w:numPr>
        <w:spacing w:line="360" w:lineRule="auto"/>
        <w:ind w:left="0" w:leftChars="0" w:firstLine="0" w:firstLineChars="0"/>
        <w:jc w:val="left"/>
        <w:outlineLvl w:val="0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  <w:t>评标小组成员（姓名）介绍项目基本情况及注意事项；</w:t>
      </w:r>
    </w:p>
    <w:p>
      <w:pPr>
        <w:pStyle w:val="2"/>
        <w:widowControl w:val="0"/>
        <w:numPr>
          <w:ilvl w:val="0"/>
          <w:numId w:val="3"/>
        </w:numPr>
        <w:spacing w:line="360" w:lineRule="auto"/>
        <w:ind w:left="0" w:leftChars="0" w:firstLine="0" w:firstLineChars="0"/>
        <w:jc w:val="left"/>
        <w:outlineLvl w:val="0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  <w:t>投标人根据签到顺序依次递交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  <w:lang w:val="en-US" w:eastAsia="zh-CN" w:bidi="ar-SA"/>
        </w:rPr>
        <w:t>代表人身份证明（非法定代表人参与投标的须提供授权委托书）、营业执照、投标保证金银行转账回单、“信用中国”的查询报告（以上文件须加盖公章）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  <w:t>，由评标小组成员（姓名）收集。</w:t>
      </w:r>
    </w:p>
    <w:p>
      <w:pPr>
        <w:pStyle w:val="2"/>
        <w:widowControl w:val="0"/>
        <w:numPr>
          <w:ilvl w:val="0"/>
          <w:numId w:val="3"/>
        </w:numPr>
        <w:spacing w:line="360" w:lineRule="auto"/>
        <w:ind w:left="0" w:leftChars="0" w:firstLine="0" w:firstLineChars="0"/>
        <w:jc w:val="left"/>
        <w:outlineLvl w:val="0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  <w:t>评标小组全体成员当场对投标人提交资料进行检查，由评标小组成员（姓名）当场宣布有效投标人名单。</w:t>
      </w:r>
    </w:p>
    <w:p>
      <w:pPr>
        <w:pStyle w:val="2"/>
        <w:widowControl w:val="0"/>
        <w:numPr>
          <w:ilvl w:val="0"/>
          <w:numId w:val="3"/>
        </w:numPr>
        <w:spacing w:line="360" w:lineRule="auto"/>
        <w:ind w:left="0" w:leftChars="0" w:firstLine="0" w:firstLineChars="0"/>
        <w:jc w:val="left"/>
        <w:outlineLvl w:val="0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  <w:t>各有效投标人根据签到顺序依次递交报价文件，由评标小组成员（姓名）收集，评标小组成员（姓名）当场宣读报价，评标小组成员（姓名）记录，经公司纪检人员（姓名）确认后，有效投标人对报价结果签字确认；</w:t>
      </w:r>
    </w:p>
    <w:p>
      <w:pPr>
        <w:pStyle w:val="2"/>
        <w:widowControl w:val="0"/>
        <w:numPr>
          <w:ilvl w:val="0"/>
          <w:numId w:val="3"/>
        </w:numPr>
        <w:spacing w:line="360" w:lineRule="auto"/>
        <w:ind w:left="0" w:leftChars="0" w:firstLine="0" w:firstLineChars="0"/>
        <w:jc w:val="left"/>
        <w:outlineLvl w:val="0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  <w:t>各有效投标人对其他投标人报价如有疑异，现场核验，由评标小组作出评定；</w:t>
      </w:r>
    </w:p>
    <w:p>
      <w:pPr>
        <w:pStyle w:val="2"/>
        <w:widowControl w:val="0"/>
        <w:numPr>
          <w:ilvl w:val="0"/>
          <w:numId w:val="3"/>
        </w:numPr>
        <w:spacing w:line="360" w:lineRule="auto"/>
        <w:ind w:left="0" w:leftChars="0" w:firstLine="0" w:firstLineChars="0"/>
        <w:jc w:val="left"/>
        <w:outlineLvl w:val="0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  <w:t>投标结果经各方确认无误后，评标小组各成员签字确认。</w:t>
      </w:r>
    </w:p>
    <w:p>
      <w:pPr>
        <w:pStyle w:val="2"/>
        <w:widowControl w:val="0"/>
        <w:numPr>
          <w:ilvl w:val="0"/>
          <w:numId w:val="3"/>
        </w:numPr>
        <w:spacing w:line="360" w:lineRule="auto"/>
        <w:ind w:left="0" w:leftChars="0" w:firstLine="0" w:firstLineChars="0"/>
        <w:jc w:val="left"/>
        <w:outlineLvl w:val="0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  <w:t>评标小组组长宣布中标候选人名单，开标结束，各投标人离场。</w:t>
      </w:r>
    </w:p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="仿宋_GB2312" w:hAnsi="仿宋_GB2312" w:eastAsia="仿宋_GB2312" w:cs="仿宋_GB2312"/>
          <w:bCs/>
          <w:color w:val="0D0DB2"/>
          <w:kern w:val="28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color w:val="0D0DB2"/>
          <w:kern w:val="28"/>
          <w:sz w:val="32"/>
          <w:szCs w:val="32"/>
          <w:lang w:val="en-US" w:eastAsia="zh-CN" w:bidi="ar-SA"/>
        </w:rPr>
        <w:t>注：评标小组组长及成员名单开标前一天由公司招标领导小组审核确定，评标小组各成员须于开标前15分钟到达开标室，由组长根据上述比选流程分配各成员工作任务。</w:t>
      </w:r>
    </w:p>
    <w:p>
      <w:pPr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</w:t>
      </w: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  <w:t>华为新金宝2#厂房二楼和生活区防雷检测服务</w:t>
      </w: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  <w:t>投标人签到表</w:t>
      </w:r>
    </w:p>
    <w:p>
      <w:pPr>
        <w:pStyle w:val="3"/>
        <w:rPr>
          <w:rFonts w:hint="eastAsia"/>
        </w:rPr>
      </w:pPr>
    </w:p>
    <w:p>
      <w:pPr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地点：     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 2023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 xml:space="preserve">日                        </w:t>
      </w:r>
    </w:p>
    <w:tbl>
      <w:tblPr>
        <w:tblStyle w:val="11"/>
        <w:tblW w:w="89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4080"/>
        <w:gridCol w:w="153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   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是否有效投标人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tabs>
                <w:tab w:val="left" w:pos="3790"/>
              </w:tabs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  <w:t>华为新金宝2#厂房二楼和生活区防雷检测服务</w:t>
      </w: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  <w:t>评标小组签到表</w:t>
      </w:r>
    </w:p>
    <w:p>
      <w:pPr>
        <w:pStyle w:val="3"/>
        <w:rPr>
          <w:rFonts w:hint="eastAsia"/>
        </w:rPr>
      </w:pPr>
    </w:p>
    <w:p>
      <w:pPr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地点：     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 2023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 xml:space="preserve">日                        </w:t>
      </w:r>
    </w:p>
    <w:tbl>
      <w:tblPr>
        <w:tblStyle w:val="11"/>
        <w:tblW w:w="866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444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tabs>
                <w:tab w:val="left" w:pos="3790"/>
              </w:tabs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700" w:lineRule="exact"/>
        <w:jc w:val="left"/>
        <w:outlineLvl w:val="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5</w:t>
      </w:r>
    </w:p>
    <w:p>
      <w:pPr>
        <w:spacing w:line="700" w:lineRule="exact"/>
        <w:jc w:val="center"/>
        <w:outlineLvl w:val="0"/>
        <w:rPr>
          <w:rFonts w:hint="default" w:ascii="仿宋_GB2312" w:hAnsi="仿宋_GB2312" w:eastAsia="仿宋_GB2312" w:cs="仿宋_GB2312"/>
          <w:b/>
          <w:bCs/>
          <w:sz w:val="40"/>
          <w:szCs w:val="40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湖南港盛建设有限公司华为新金宝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2#厂房二楼和生活区防雷检测服务</w:t>
      </w:r>
    </w:p>
    <w:p>
      <w:pPr>
        <w:pStyle w:val="4"/>
        <w:snapToGrid w:val="0"/>
        <w:spacing w:before="0" w:after="0" w:line="240" w:lineRule="auto"/>
        <w:jc w:val="center"/>
        <w:rPr>
          <w:rFonts w:hint="eastAsia" w:ascii="仿宋_GB2312" w:hAnsi="仿宋_GB2312" w:eastAsia="仿宋_GB2312" w:cs="仿宋_GB2312"/>
          <w:kern w:val="2"/>
          <w:sz w:val="40"/>
          <w:szCs w:val="40"/>
        </w:rPr>
      </w:pPr>
      <w:r>
        <w:rPr>
          <w:rFonts w:hint="eastAsia" w:ascii="仿宋_GB2312" w:hAnsi="仿宋_GB2312" w:eastAsia="仿宋_GB2312" w:cs="仿宋_GB2312"/>
          <w:kern w:val="2"/>
          <w:sz w:val="40"/>
          <w:szCs w:val="40"/>
        </w:rPr>
        <w:t>报价登记表</w:t>
      </w:r>
    </w:p>
    <w:tbl>
      <w:tblPr>
        <w:tblStyle w:val="11"/>
        <w:tblW w:w="140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5"/>
        <w:gridCol w:w="3489"/>
        <w:gridCol w:w="1836"/>
        <w:gridCol w:w="1619"/>
        <w:gridCol w:w="1708"/>
        <w:gridCol w:w="1780"/>
        <w:gridCol w:w="2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3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投标总价/元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投标人签名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排序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74" w:type="dxa"/>
          <w:trHeight w:val="466" w:hRule="atLeast"/>
        </w:trPr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评标小组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人员签名：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监督部门签字：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  <w:sectPr>
          <w:pgSz w:w="16838" w:h="11906" w:orient="landscape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  <w:t>：中标通知书</w:t>
      </w:r>
    </w:p>
    <w:p>
      <w:pPr>
        <w:pStyle w:val="3"/>
        <w:tabs>
          <w:tab w:val="left" w:pos="1439"/>
          <w:tab w:val="left" w:pos="2879"/>
          <w:tab w:val="left" w:pos="4319"/>
          <w:tab w:val="left" w:pos="5759"/>
        </w:tabs>
        <w:kinsoku w:val="0"/>
        <w:overflowPunct w:val="0"/>
        <w:spacing w:line="903" w:lineRule="exact"/>
        <w:ind w:right="539"/>
        <w:jc w:val="center"/>
        <w:rPr>
          <w:rFonts w:ascii="黑体" w:hAnsi="黑体" w:eastAsia="黑体"/>
          <w:color w:val="FF0000"/>
          <w:sz w:val="72"/>
        </w:rPr>
      </w:pPr>
      <w:r>
        <w:rPr>
          <w:rFonts w:ascii="黑体" w:hAnsi="黑体" w:eastAsia="黑体"/>
          <w:color w:val="FF0000"/>
          <w:sz w:val="72"/>
        </w:rPr>
        <w:t>中</w:t>
      </w:r>
      <w:r>
        <w:rPr>
          <w:rFonts w:ascii="黑体" w:hAnsi="黑体" w:eastAsia="黑体"/>
          <w:color w:val="FF0000"/>
          <w:sz w:val="72"/>
        </w:rPr>
        <w:tab/>
      </w:r>
      <w:r>
        <w:rPr>
          <w:rFonts w:ascii="黑体" w:hAnsi="黑体" w:eastAsia="黑体"/>
          <w:color w:val="FF0000"/>
          <w:sz w:val="72"/>
        </w:rPr>
        <w:t>标</w:t>
      </w:r>
      <w:r>
        <w:rPr>
          <w:rFonts w:ascii="黑体" w:hAnsi="黑体" w:eastAsia="黑体"/>
          <w:color w:val="FF0000"/>
          <w:sz w:val="72"/>
        </w:rPr>
        <w:tab/>
      </w:r>
      <w:r>
        <w:rPr>
          <w:rFonts w:ascii="黑体" w:hAnsi="黑体" w:eastAsia="黑体"/>
          <w:color w:val="FF0000"/>
          <w:sz w:val="72"/>
        </w:rPr>
        <w:t>通</w:t>
      </w:r>
      <w:r>
        <w:rPr>
          <w:rFonts w:ascii="黑体" w:hAnsi="黑体" w:eastAsia="黑体"/>
          <w:color w:val="FF0000"/>
          <w:sz w:val="72"/>
        </w:rPr>
        <w:tab/>
      </w:r>
      <w:r>
        <w:rPr>
          <w:rFonts w:ascii="黑体" w:hAnsi="黑体" w:eastAsia="黑体"/>
          <w:color w:val="FF0000"/>
          <w:sz w:val="72"/>
        </w:rPr>
        <w:t>知</w:t>
      </w:r>
      <w:r>
        <w:rPr>
          <w:rFonts w:ascii="黑体" w:hAnsi="黑体" w:eastAsia="黑体"/>
          <w:color w:val="FF0000"/>
          <w:sz w:val="72"/>
        </w:rPr>
        <w:tab/>
      </w:r>
      <w:r>
        <w:rPr>
          <w:rFonts w:ascii="黑体" w:hAnsi="黑体" w:eastAsia="黑体"/>
          <w:color w:val="FF0000"/>
          <w:sz w:val="72"/>
        </w:rPr>
        <w:t>书</w:t>
      </w:r>
    </w:p>
    <w:p>
      <w:pPr>
        <w:rPr>
          <w:rFonts w:ascii="楷体" w:hAnsi="楷体" w:eastAsia="楷体"/>
          <w:sz w:val="28"/>
        </w:rPr>
      </w:pPr>
    </w:p>
    <w:p>
      <w:pPr>
        <w:rPr>
          <w:rFonts w:hint="default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</w:rPr>
        <w:t>中标通知书编号:HNGTJT202</w:t>
      </w:r>
      <w:r>
        <w:rPr>
          <w:rFonts w:hint="eastAsia" w:ascii="楷体" w:hAnsi="楷体" w:eastAsia="楷体"/>
          <w:sz w:val="28"/>
          <w:lang w:val="en-US" w:eastAsia="zh-CN"/>
        </w:rPr>
        <w:t>3</w:t>
      </w:r>
      <w:r>
        <w:rPr>
          <w:rFonts w:hint="eastAsia" w:ascii="楷体" w:hAnsi="楷体" w:eastAsia="楷体"/>
          <w:sz w:val="28"/>
        </w:rPr>
        <w:t>-</w:t>
      </w:r>
      <w:r>
        <w:rPr>
          <w:rFonts w:hint="default" w:ascii="楷体" w:hAnsi="楷体" w:eastAsia="楷体"/>
          <w:sz w:val="28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285750</wp:posOffset>
                </wp:positionV>
                <wp:extent cx="6172200" cy="0"/>
                <wp:effectExtent l="0" t="0" r="0" b="0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7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9720" h="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3571" cap="flat" cmpd="sng">
                          <a:solidFill>
                            <a:srgbClr val="FE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8.25pt;margin-top:22.5pt;height:0pt;width:486pt;mso-position-horizontal-relative:page;z-index:251659264;mso-width-relative:page;mso-height-relative:page;" filled="f" stroked="t" coordsize="9720,20" o:gfxdata="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4MAtY1gAA&#10;AAkBAAAPAAAAAAAAAAEAIAAAACIAAABkcnMvZG93bnJldi54bWxQSwECFAAUAAAACACHTuJA4q91&#10;RlkCAADqBAAADgAAAAAAAAABACAAAAAlAQAAZHJzL2Uyb0RvYy54bWxQSwUGAAAAAAYABgBZAQAA&#10;8AUAAAAA&#10;" path="m0,0l9720,0e">
                <v:fill on="f" focussize="0,0"/>
                <v:stroke weight="0.281181102362205pt" color="#FE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/>
          <w:sz w:val="28"/>
          <w:highlight w:val="none"/>
          <w:u w:val="none"/>
          <w:lang w:val="en-US" w:eastAsia="zh-CN"/>
        </w:rPr>
        <w:t>001</w:t>
      </w:r>
    </w:p>
    <w:p>
      <w:pPr>
        <w:snapToGrid w:val="0"/>
        <w:spacing w:line="560" w:lineRule="exact"/>
        <w:jc w:val="center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</w:rPr>
        <w:t>项目名称：</w:t>
      </w:r>
      <w:r>
        <w:rPr>
          <w:rFonts w:hint="eastAsia" w:ascii="楷体" w:hAnsi="楷体" w:eastAsia="楷体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华为新金宝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2#厂房二楼和生活区防雷检测服务</w:t>
      </w:r>
    </w:p>
    <w:p>
      <w:pPr>
        <w:rPr>
          <w:rFonts w:eastAsia="楷体"/>
          <w:sz w:val="2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>XXX</w:t>
      </w:r>
      <w:r>
        <w:rPr>
          <w:rFonts w:hint="eastAsia" w:ascii="仿宋" w:hAnsi="仿宋" w:eastAsia="仿宋" w:cs="仿宋"/>
          <w:b/>
          <w:bCs/>
          <w:sz w:val="28"/>
          <w:lang w:eastAsia="zh-CN"/>
        </w:rPr>
        <w:t>公司</w:t>
      </w:r>
      <w:r>
        <w:rPr>
          <w:rFonts w:hint="eastAsia" w:ascii="仿宋" w:hAnsi="仿宋" w:eastAsia="仿宋" w:cs="仿宋"/>
          <w:b/>
          <w:bCs/>
          <w:sz w:val="28"/>
        </w:rPr>
        <w:t>：</w:t>
      </w:r>
    </w:p>
    <w:p>
      <w:pPr>
        <w:adjustRightInd w:val="0"/>
        <w:snapToGrid w:val="0"/>
        <w:spacing w:line="360" w:lineRule="auto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华为新金宝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2#厂房二楼和生活区防雷检测项目于2023年 月  日，在         开标，确定贵单位为中标人。</w:t>
      </w:r>
    </w:p>
    <w:p>
      <w:pPr>
        <w:adjustRightInd w:val="0"/>
        <w:snapToGrid w:val="0"/>
        <w:spacing w:line="360" w:lineRule="auto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中标范围：</w:t>
      </w:r>
    </w:p>
    <w:p>
      <w:pPr>
        <w:adjustRightInd w:val="0"/>
        <w:snapToGrid w:val="0"/>
        <w:spacing w:line="360" w:lineRule="auto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华为新金宝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2#厂房二楼和生活区防雷检测服务工作，详见清单。</w:t>
      </w:r>
    </w:p>
    <w:p>
      <w:pPr>
        <w:adjustRightInd w:val="0"/>
        <w:snapToGrid w:val="0"/>
        <w:spacing w:line="360" w:lineRule="auto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中标价：（大写）：             ；</w:t>
      </w:r>
    </w:p>
    <w:p>
      <w:pPr>
        <w:adjustRightInd w:val="0"/>
        <w:snapToGrid w:val="0"/>
        <w:spacing w:line="360" w:lineRule="auto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（小写）：             元。</w:t>
      </w:r>
    </w:p>
    <w:p>
      <w:pPr>
        <w:adjustRightInd w:val="0"/>
        <w:snapToGrid w:val="0"/>
        <w:spacing w:line="360" w:lineRule="auto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工期：30天（日历天）。</w:t>
      </w:r>
    </w:p>
    <w:p>
      <w:pPr>
        <w:adjustRightInd w:val="0"/>
        <w:snapToGrid w:val="0"/>
        <w:spacing w:line="360" w:lineRule="auto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质量标准：符合国家相关规范、标准，确保通过环保验收；</w:t>
      </w:r>
    </w:p>
    <w:p>
      <w:pPr>
        <w:adjustRightInd w:val="0"/>
        <w:snapToGrid w:val="0"/>
        <w:spacing w:line="360" w:lineRule="auto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请贵单位在收到本通知书原件后3天内，与我司联系办理合同签订等有关事项。</w:t>
      </w:r>
    </w:p>
    <w:p>
      <w:pPr>
        <w:adjustRightInd w:val="0"/>
        <w:snapToGrid w:val="0"/>
        <w:spacing w:line="360" w:lineRule="auto"/>
        <w:ind w:firstLine="480" w:firstLineChars="150"/>
        <w:rPr>
          <w:rFonts w:hint="eastAsia" w:ascii="仿宋" w:hAnsi="仿宋" w:eastAsia="仿宋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特此通知。</w:t>
      </w:r>
    </w:p>
    <w:p>
      <w:pPr>
        <w:pStyle w:val="2"/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招标人：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湖南港盛建设有限公司</w:t>
      </w:r>
    </w:p>
    <w:p>
      <w:pPr>
        <w:adjustRightInd w:val="0"/>
        <w:snapToGrid w:val="0"/>
        <w:spacing w:line="360" w:lineRule="auto"/>
        <w:ind w:firstLine="5747" w:firstLineChars="178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52C411"/>
    <w:multiLevelType w:val="singleLevel"/>
    <w:tmpl w:val="C052C411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C9E00282"/>
    <w:multiLevelType w:val="singleLevel"/>
    <w:tmpl w:val="C9E0028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C46C4EC"/>
    <w:multiLevelType w:val="singleLevel"/>
    <w:tmpl w:val="0C46C4EC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ZDNlNzI2MDhhM2Q3MzQ5NTliNWZhNTM0MmUwOTcifQ=="/>
    <w:docVar w:name="KSO_WPS_MARK_KEY" w:val="0308a43e-04f2-45e8-8cfc-7b57427de51c"/>
  </w:docVars>
  <w:rsids>
    <w:rsidRoot w:val="00006E6E"/>
    <w:rsid w:val="00006E6E"/>
    <w:rsid w:val="00007A96"/>
    <w:rsid w:val="000228EE"/>
    <w:rsid w:val="00084775"/>
    <w:rsid w:val="00144400"/>
    <w:rsid w:val="001768B7"/>
    <w:rsid w:val="001B761B"/>
    <w:rsid w:val="00204AEB"/>
    <w:rsid w:val="002359E3"/>
    <w:rsid w:val="0025258F"/>
    <w:rsid w:val="00263B00"/>
    <w:rsid w:val="002837EC"/>
    <w:rsid w:val="002C2BD9"/>
    <w:rsid w:val="00334630"/>
    <w:rsid w:val="00370EAE"/>
    <w:rsid w:val="00371187"/>
    <w:rsid w:val="003944EE"/>
    <w:rsid w:val="004619D4"/>
    <w:rsid w:val="004641E8"/>
    <w:rsid w:val="004C33FB"/>
    <w:rsid w:val="00530A85"/>
    <w:rsid w:val="00580894"/>
    <w:rsid w:val="00585B13"/>
    <w:rsid w:val="00603327"/>
    <w:rsid w:val="00663A3D"/>
    <w:rsid w:val="006718C0"/>
    <w:rsid w:val="006B08EB"/>
    <w:rsid w:val="006B0E40"/>
    <w:rsid w:val="00735653"/>
    <w:rsid w:val="0077004F"/>
    <w:rsid w:val="00777CD2"/>
    <w:rsid w:val="00785947"/>
    <w:rsid w:val="00786426"/>
    <w:rsid w:val="0079333D"/>
    <w:rsid w:val="007B62AE"/>
    <w:rsid w:val="007C487A"/>
    <w:rsid w:val="007D7D5F"/>
    <w:rsid w:val="007F27A9"/>
    <w:rsid w:val="00813252"/>
    <w:rsid w:val="00846879"/>
    <w:rsid w:val="00863705"/>
    <w:rsid w:val="008A3D01"/>
    <w:rsid w:val="008B044A"/>
    <w:rsid w:val="008E0054"/>
    <w:rsid w:val="009000D3"/>
    <w:rsid w:val="00902CCC"/>
    <w:rsid w:val="009244A5"/>
    <w:rsid w:val="0097757B"/>
    <w:rsid w:val="00A31BD7"/>
    <w:rsid w:val="00A76F69"/>
    <w:rsid w:val="00A848ED"/>
    <w:rsid w:val="00AC3E98"/>
    <w:rsid w:val="00AE31A5"/>
    <w:rsid w:val="00AE7400"/>
    <w:rsid w:val="00B11247"/>
    <w:rsid w:val="00B54F71"/>
    <w:rsid w:val="00B96C39"/>
    <w:rsid w:val="00BA748E"/>
    <w:rsid w:val="00BD6561"/>
    <w:rsid w:val="00C0238A"/>
    <w:rsid w:val="00C1728E"/>
    <w:rsid w:val="00C50BC6"/>
    <w:rsid w:val="00C554ED"/>
    <w:rsid w:val="00C7165F"/>
    <w:rsid w:val="00CB1E3D"/>
    <w:rsid w:val="00CB5FB4"/>
    <w:rsid w:val="00D92805"/>
    <w:rsid w:val="00E274AD"/>
    <w:rsid w:val="00E34260"/>
    <w:rsid w:val="00E65349"/>
    <w:rsid w:val="00E84C92"/>
    <w:rsid w:val="00F961E7"/>
    <w:rsid w:val="022829DC"/>
    <w:rsid w:val="04DF7572"/>
    <w:rsid w:val="05376CAB"/>
    <w:rsid w:val="054741BF"/>
    <w:rsid w:val="05635C11"/>
    <w:rsid w:val="056D0D1F"/>
    <w:rsid w:val="05C33AC4"/>
    <w:rsid w:val="05CC4494"/>
    <w:rsid w:val="05F67B7E"/>
    <w:rsid w:val="05FD02DD"/>
    <w:rsid w:val="06606BFB"/>
    <w:rsid w:val="070C50AC"/>
    <w:rsid w:val="08326CBC"/>
    <w:rsid w:val="085D6721"/>
    <w:rsid w:val="08C47915"/>
    <w:rsid w:val="093C07D4"/>
    <w:rsid w:val="0AD566B9"/>
    <w:rsid w:val="0B3F3029"/>
    <w:rsid w:val="0C173EB3"/>
    <w:rsid w:val="0C2414A4"/>
    <w:rsid w:val="0CDF67D0"/>
    <w:rsid w:val="0D344C93"/>
    <w:rsid w:val="0D353EED"/>
    <w:rsid w:val="0D971B06"/>
    <w:rsid w:val="0FE35AFC"/>
    <w:rsid w:val="10DE709A"/>
    <w:rsid w:val="11170996"/>
    <w:rsid w:val="1137024E"/>
    <w:rsid w:val="113B43A3"/>
    <w:rsid w:val="11F50B3F"/>
    <w:rsid w:val="123956DC"/>
    <w:rsid w:val="12A03E94"/>
    <w:rsid w:val="133236CD"/>
    <w:rsid w:val="13402B15"/>
    <w:rsid w:val="150A3E4E"/>
    <w:rsid w:val="153352B5"/>
    <w:rsid w:val="1588601A"/>
    <w:rsid w:val="16E318AE"/>
    <w:rsid w:val="174C0B8F"/>
    <w:rsid w:val="17F67057"/>
    <w:rsid w:val="18253800"/>
    <w:rsid w:val="18383862"/>
    <w:rsid w:val="18FC4FF5"/>
    <w:rsid w:val="19397563"/>
    <w:rsid w:val="199D42C0"/>
    <w:rsid w:val="1A7263A2"/>
    <w:rsid w:val="1AA6431F"/>
    <w:rsid w:val="1B7426BE"/>
    <w:rsid w:val="1BE0456A"/>
    <w:rsid w:val="1BFF175F"/>
    <w:rsid w:val="1C323AB6"/>
    <w:rsid w:val="1C94535D"/>
    <w:rsid w:val="1CCC554A"/>
    <w:rsid w:val="1D065DE4"/>
    <w:rsid w:val="1E7C3C70"/>
    <w:rsid w:val="1EB06B0E"/>
    <w:rsid w:val="1F42404B"/>
    <w:rsid w:val="1FF33198"/>
    <w:rsid w:val="20C32599"/>
    <w:rsid w:val="20CB7021"/>
    <w:rsid w:val="21302F42"/>
    <w:rsid w:val="229465E7"/>
    <w:rsid w:val="231408CB"/>
    <w:rsid w:val="231F1C73"/>
    <w:rsid w:val="23215FE6"/>
    <w:rsid w:val="235C0EA9"/>
    <w:rsid w:val="235C5246"/>
    <w:rsid w:val="244D5B2D"/>
    <w:rsid w:val="24B174ED"/>
    <w:rsid w:val="25454344"/>
    <w:rsid w:val="255A38EE"/>
    <w:rsid w:val="258349AB"/>
    <w:rsid w:val="26096855"/>
    <w:rsid w:val="26A90211"/>
    <w:rsid w:val="27560E02"/>
    <w:rsid w:val="275F36AF"/>
    <w:rsid w:val="288051C8"/>
    <w:rsid w:val="28F84BEF"/>
    <w:rsid w:val="29850910"/>
    <w:rsid w:val="299B6018"/>
    <w:rsid w:val="29A5472D"/>
    <w:rsid w:val="2B6449A8"/>
    <w:rsid w:val="2DC441A5"/>
    <w:rsid w:val="2E3778CE"/>
    <w:rsid w:val="2E946581"/>
    <w:rsid w:val="2F8D691A"/>
    <w:rsid w:val="2FB7085B"/>
    <w:rsid w:val="301D2352"/>
    <w:rsid w:val="31A85187"/>
    <w:rsid w:val="329C31F7"/>
    <w:rsid w:val="32BC3287"/>
    <w:rsid w:val="33DF0372"/>
    <w:rsid w:val="34C3222F"/>
    <w:rsid w:val="354102AC"/>
    <w:rsid w:val="3634645C"/>
    <w:rsid w:val="36D22E8B"/>
    <w:rsid w:val="37646406"/>
    <w:rsid w:val="3778183E"/>
    <w:rsid w:val="37C07F9E"/>
    <w:rsid w:val="38645492"/>
    <w:rsid w:val="387E5C8A"/>
    <w:rsid w:val="3B7C4610"/>
    <w:rsid w:val="3BA422B1"/>
    <w:rsid w:val="3CEF4D8A"/>
    <w:rsid w:val="3D066D9E"/>
    <w:rsid w:val="3D421874"/>
    <w:rsid w:val="3D4313C4"/>
    <w:rsid w:val="3E3A2DF3"/>
    <w:rsid w:val="3E646081"/>
    <w:rsid w:val="3F8E7D59"/>
    <w:rsid w:val="421C1371"/>
    <w:rsid w:val="426B2BF7"/>
    <w:rsid w:val="42FA2C51"/>
    <w:rsid w:val="43045181"/>
    <w:rsid w:val="436E238F"/>
    <w:rsid w:val="44396B45"/>
    <w:rsid w:val="44850A45"/>
    <w:rsid w:val="45146934"/>
    <w:rsid w:val="453618A5"/>
    <w:rsid w:val="453B3EF8"/>
    <w:rsid w:val="461C4E94"/>
    <w:rsid w:val="467970EB"/>
    <w:rsid w:val="47FC4535"/>
    <w:rsid w:val="493E07C0"/>
    <w:rsid w:val="49B65C97"/>
    <w:rsid w:val="4B1C2990"/>
    <w:rsid w:val="4BA25774"/>
    <w:rsid w:val="4C223EB0"/>
    <w:rsid w:val="4D6908C0"/>
    <w:rsid w:val="4D9E7812"/>
    <w:rsid w:val="4E0F475B"/>
    <w:rsid w:val="4E394BA1"/>
    <w:rsid w:val="4E711836"/>
    <w:rsid w:val="4E7A3BA3"/>
    <w:rsid w:val="4F3D5201"/>
    <w:rsid w:val="509D08A7"/>
    <w:rsid w:val="509E56C3"/>
    <w:rsid w:val="51295B34"/>
    <w:rsid w:val="514D6E70"/>
    <w:rsid w:val="52046804"/>
    <w:rsid w:val="520D1D08"/>
    <w:rsid w:val="52F105E1"/>
    <w:rsid w:val="54FD143C"/>
    <w:rsid w:val="556F1128"/>
    <w:rsid w:val="55E3094A"/>
    <w:rsid w:val="56064246"/>
    <w:rsid w:val="566158BA"/>
    <w:rsid w:val="56E963EC"/>
    <w:rsid w:val="577A64C4"/>
    <w:rsid w:val="585C553F"/>
    <w:rsid w:val="586079EA"/>
    <w:rsid w:val="597933D0"/>
    <w:rsid w:val="59D94E1E"/>
    <w:rsid w:val="5A8F3EA5"/>
    <w:rsid w:val="5AB95D5F"/>
    <w:rsid w:val="5AEE4062"/>
    <w:rsid w:val="5B6C4DC6"/>
    <w:rsid w:val="5BBB71F8"/>
    <w:rsid w:val="5BFF7943"/>
    <w:rsid w:val="5D2A2723"/>
    <w:rsid w:val="5D9378AF"/>
    <w:rsid w:val="5DA807B0"/>
    <w:rsid w:val="5E56345B"/>
    <w:rsid w:val="5EAD47D3"/>
    <w:rsid w:val="5F001A99"/>
    <w:rsid w:val="5FA45F8C"/>
    <w:rsid w:val="600F0DE2"/>
    <w:rsid w:val="60653934"/>
    <w:rsid w:val="60662662"/>
    <w:rsid w:val="61270118"/>
    <w:rsid w:val="61D83CDA"/>
    <w:rsid w:val="62024F9D"/>
    <w:rsid w:val="62AF064C"/>
    <w:rsid w:val="63051755"/>
    <w:rsid w:val="63395EC8"/>
    <w:rsid w:val="63677391"/>
    <w:rsid w:val="6457607A"/>
    <w:rsid w:val="64D86611"/>
    <w:rsid w:val="64F60F88"/>
    <w:rsid w:val="659B7D43"/>
    <w:rsid w:val="661A4C30"/>
    <w:rsid w:val="667B5128"/>
    <w:rsid w:val="668C7713"/>
    <w:rsid w:val="67946E1E"/>
    <w:rsid w:val="67E00527"/>
    <w:rsid w:val="67FB2456"/>
    <w:rsid w:val="68830183"/>
    <w:rsid w:val="68A13DAA"/>
    <w:rsid w:val="68D31F2E"/>
    <w:rsid w:val="69764F7E"/>
    <w:rsid w:val="69DD39EA"/>
    <w:rsid w:val="6AE04A8F"/>
    <w:rsid w:val="6CCA459E"/>
    <w:rsid w:val="6D4D41F1"/>
    <w:rsid w:val="6D64761C"/>
    <w:rsid w:val="6E5B0FDB"/>
    <w:rsid w:val="6EF75561"/>
    <w:rsid w:val="70701DBA"/>
    <w:rsid w:val="70F52990"/>
    <w:rsid w:val="71293651"/>
    <w:rsid w:val="716D48CC"/>
    <w:rsid w:val="71751DE9"/>
    <w:rsid w:val="71AC7DC5"/>
    <w:rsid w:val="71BB5C90"/>
    <w:rsid w:val="726D7D9F"/>
    <w:rsid w:val="72791693"/>
    <w:rsid w:val="72E272C7"/>
    <w:rsid w:val="739C5A33"/>
    <w:rsid w:val="73A31396"/>
    <w:rsid w:val="740D3402"/>
    <w:rsid w:val="753D071E"/>
    <w:rsid w:val="75563E74"/>
    <w:rsid w:val="756B086D"/>
    <w:rsid w:val="75965B80"/>
    <w:rsid w:val="77AD1D47"/>
    <w:rsid w:val="78135765"/>
    <w:rsid w:val="78BF39FA"/>
    <w:rsid w:val="7956543B"/>
    <w:rsid w:val="79872351"/>
    <w:rsid w:val="7A4C3816"/>
    <w:rsid w:val="7AA53BCD"/>
    <w:rsid w:val="7B0501C8"/>
    <w:rsid w:val="7B1F0BD1"/>
    <w:rsid w:val="7B492577"/>
    <w:rsid w:val="7CE45A5C"/>
    <w:rsid w:val="7D082F5D"/>
    <w:rsid w:val="7E3829D7"/>
    <w:rsid w:val="7F547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adjustRightInd w:val="0"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widowControl/>
      <w:spacing w:line="360" w:lineRule="auto"/>
      <w:outlineLvl w:val="2"/>
    </w:pPr>
    <w:rPr>
      <w:b/>
      <w:bCs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309" w:firstLineChars="100"/>
      <w:outlineLvl w:val="0"/>
    </w:pPr>
    <w:rPr>
      <w:bCs/>
      <w:color w:val="000000"/>
      <w:kern w:val="28"/>
      <w:szCs w:val="21"/>
    </w:rPr>
  </w:style>
  <w:style w:type="paragraph" w:styleId="3">
    <w:name w:val="Body Text"/>
    <w:basedOn w:val="1"/>
    <w:next w:val="1"/>
    <w:qFormat/>
    <w:uiPriority w:val="0"/>
  </w:style>
  <w:style w:type="paragraph" w:styleId="7">
    <w:name w:val="Plain Text"/>
    <w:basedOn w:val="1"/>
    <w:link w:val="21"/>
    <w:qFormat/>
    <w:uiPriority w:val="0"/>
    <w:rPr>
      <w:rFonts w:ascii="宋体" w:hAnsi="Courier New" w:eastAsia="仿宋_GB2312" w:cs="Times New Roman"/>
      <w:sz w:val="32"/>
      <w:szCs w:val="20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8"/>
    <w:qFormat/>
    <w:uiPriority w:val="99"/>
    <w:rPr>
      <w:sz w:val="18"/>
      <w:szCs w:val="18"/>
    </w:rPr>
  </w:style>
  <w:style w:type="paragraph" w:customStyle="1" w:styleId="16">
    <w:name w:val="BodyText1I"/>
    <w:basedOn w:val="17"/>
    <w:qFormat/>
    <w:uiPriority w:val="0"/>
    <w:pPr>
      <w:spacing w:line="312" w:lineRule="auto"/>
      <w:ind w:firstLine="420"/>
    </w:pPr>
    <w:rPr>
      <w:rFonts w:ascii="Calibri" w:hAnsi="Calibri"/>
    </w:rPr>
  </w:style>
  <w:style w:type="paragraph" w:customStyle="1" w:styleId="17">
    <w:name w:val="BodyText"/>
    <w:basedOn w:val="1"/>
    <w:qFormat/>
    <w:uiPriority w:val="0"/>
    <w:pPr>
      <w:spacing w:after="120"/>
    </w:pPr>
  </w:style>
  <w:style w:type="paragraph" w:customStyle="1" w:styleId="18">
    <w:name w:val="p0"/>
    <w:basedOn w:val="1"/>
    <w:qFormat/>
    <w:uiPriority w:val="0"/>
    <w:pPr>
      <w:widowControl/>
    </w:pPr>
    <w:rPr>
      <w:szCs w:val="21"/>
    </w:rPr>
  </w:style>
  <w:style w:type="paragraph" w:styleId="19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0">
    <w:name w:val="标题 2 Char"/>
    <w:basedOn w:val="13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纯文本 Char"/>
    <w:basedOn w:val="13"/>
    <w:link w:val="7"/>
    <w:qFormat/>
    <w:uiPriority w:val="0"/>
    <w:rPr>
      <w:rFonts w:ascii="宋体" w:hAnsi="Courier New" w:eastAsia="仿宋_GB2312"/>
      <w:kern w:val="2"/>
      <w:sz w:val="32"/>
    </w:rPr>
  </w:style>
  <w:style w:type="paragraph" w:customStyle="1" w:styleId="22">
    <w:name w:val="table"/>
    <w:qFormat/>
    <w:uiPriority w:val="0"/>
    <w:pPr>
      <w:framePr w:hSpace="180" w:wrap="around" w:vAnchor="text" w:hAnchor="margin" w:y="1418"/>
      <w:adjustRightInd w:val="0"/>
      <w:snapToGrid w:val="0"/>
    </w:pPr>
    <w:rPr>
      <w:rFonts w:ascii="宋体" w:hAnsi="Calibri" w:eastAsia="宋体" w:cs="Times New Roman"/>
      <w:kern w:val="2"/>
      <w:sz w:val="24"/>
      <w:szCs w:val="22"/>
      <w:lang w:val="en-US" w:eastAsia="zh-CN" w:bidi="ar-SA"/>
    </w:rPr>
  </w:style>
  <w:style w:type="table" w:customStyle="1" w:styleId="2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4517</Words>
  <Characters>4976</Characters>
  <Lines>41</Lines>
  <Paragraphs>11</Paragraphs>
  <TotalTime>9</TotalTime>
  <ScaleCrop>false</ScaleCrop>
  <LinksUpToDate>false</LinksUpToDate>
  <CharactersWithSpaces>5385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2021-03-22T06:07:00Z</dcterms:created>
  <dc:creator>1</dc:creator>
  <cp:lastModifiedBy>Quan</cp:lastModifiedBy>
  <cp:lastPrinted>2021-03-26T01:46:00Z</cp:lastPrinted>
  <dcterms:modified xsi:type="dcterms:W3CDTF">2023-01-16T06:26:31Z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23711BF0134F4D568AE3685985319A46</vt:lpwstr>
  </property>
</Properties>
</file>